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5B" w:rsidRDefault="0056575B" w:rsidP="0056575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33900" cy="742950"/>
            <wp:effectExtent l="19050" t="0" r="0" b="0"/>
            <wp:docPr id="1" name="Picture 1" descr="LD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D-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21" w:type="dxa"/>
        <w:tblInd w:w="738" w:type="dxa"/>
        <w:tblBorders>
          <w:insideH w:val="single" w:sz="4" w:space="0" w:color="000000"/>
        </w:tblBorders>
        <w:tblLayout w:type="fixed"/>
        <w:tblLook w:val="04A0"/>
      </w:tblPr>
      <w:tblGrid>
        <w:gridCol w:w="5220"/>
        <w:gridCol w:w="4201"/>
      </w:tblGrid>
      <w:tr w:rsidR="0056575B" w:rsidRPr="00381CE9" w:rsidTr="00666180">
        <w:trPr>
          <w:trHeight w:val="1050"/>
        </w:trPr>
        <w:tc>
          <w:tcPr>
            <w:tcW w:w="5220" w:type="dxa"/>
          </w:tcPr>
          <w:p w:rsidR="0056575B" w:rsidRPr="00381CE9" w:rsidRDefault="0056575B" w:rsidP="00EB3A82">
            <w:pPr>
              <w:spacing w:after="0"/>
              <w:rPr>
                <w:rFonts w:ascii="Gisha" w:hAnsi="Gisha" w:cs="Gisha"/>
                <w:sz w:val="20"/>
                <w:szCs w:val="20"/>
              </w:rPr>
            </w:pPr>
            <w:r w:rsidRPr="00381CE9">
              <w:rPr>
                <w:rFonts w:ascii="Gisha" w:hAnsi="Gisha" w:cs="Gisha"/>
                <w:sz w:val="20"/>
                <w:szCs w:val="20"/>
              </w:rPr>
              <w:t xml:space="preserve">VAT No: 719 125 147 </w:t>
            </w:r>
          </w:p>
          <w:p w:rsidR="0056575B" w:rsidRPr="00381CE9" w:rsidRDefault="0056575B" w:rsidP="00EB3A82">
            <w:pPr>
              <w:spacing w:after="0"/>
              <w:rPr>
                <w:rFonts w:ascii="Gisha" w:hAnsi="Gisha" w:cs="Gisha"/>
                <w:sz w:val="20"/>
                <w:szCs w:val="20"/>
              </w:rPr>
            </w:pPr>
            <w:r w:rsidRPr="00381CE9">
              <w:rPr>
                <w:rFonts w:ascii="Gisha" w:hAnsi="Gisha" w:cs="Gisha"/>
                <w:sz w:val="20"/>
                <w:szCs w:val="20"/>
              </w:rPr>
              <w:t>Company Registration: 08331393</w:t>
            </w:r>
          </w:p>
          <w:p w:rsidR="0056575B" w:rsidRPr="00381CE9" w:rsidRDefault="0056575B" w:rsidP="00EB3A82">
            <w:pPr>
              <w:spacing w:after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Regent88</w:t>
            </w:r>
            <w:r w:rsidR="00666180">
              <w:rPr>
                <w:rFonts w:ascii="Gisha" w:hAnsi="Gisha" w:cs="Gisha"/>
                <w:sz w:val="20"/>
                <w:szCs w:val="20"/>
              </w:rPr>
              <w:t xml:space="preserve"> building</w:t>
            </w:r>
            <w:r>
              <w:rPr>
                <w:rFonts w:ascii="Gisha" w:hAnsi="Gisha" w:cs="Gisha"/>
                <w:sz w:val="20"/>
                <w:szCs w:val="20"/>
              </w:rPr>
              <w:t>, 210 church Road London E10 7JQ</w:t>
            </w:r>
          </w:p>
          <w:p w:rsidR="0056575B" w:rsidRPr="00381CE9" w:rsidRDefault="0056575B" w:rsidP="00EB3A82">
            <w:pPr>
              <w:spacing w:after="0"/>
              <w:rPr>
                <w:rFonts w:ascii="Gisha" w:hAnsi="Gisha" w:cs="Gisha"/>
                <w:sz w:val="20"/>
                <w:szCs w:val="20"/>
              </w:rPr>
            </w:pPr>
            <w:r w:rsidRPr="00381CE9">
              <w:rPr>
                <w:rFonts w:ascii="Gisha" w:hAnsi="Gisha" w:cs="Gisha"/>
                <w:sz w:val="20"/>
                <w:szCs w:val="20"/>
              </w:rPr>
              <w:t>www:languagedrect.org</w:t>
            </w:r>
          </w:p>
        </w:tc>
        <w:tc>
          <w:tcPr>
            <w:tcW w:w="4201" w:type="dxa"/>
          </w:tcPr>
          <w:p w:rsidR="0056575B" w:rsidRPr="00381CE9" w:rsidRDefault="0056575B" w:rsidP="00EB3A82">
            <w:pPr>
              <w:spacing w:after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Tel: 020 3026 4695</w:t>
            </w:r>
          </w:p>
          <w:p w:rsidR="0056575B" w:rsidRPr="00381CE9" w:rsidRDefault="0056575B" w:rsidP="00EB3A82">
            <w:pPr>
              <w:spacing w:after="0"/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:rsidR="0056575B" w:rsidRDefault="0056575B">
      <w:pPr>
        <w:rPr>
          <w:rFonts w:ascii="Arial" w:hAnsi="Arial" w:cs="Arial"/>
          <w:color w:val="222222"/>
          <w:shd w:val="clear" w:color="auto" w:fill="FFFFFF"/>
        </w:rPr>
      </w:pPr>
    </w:p>
    <w:p w:rsidR="00E36ACB" w:rsidRDefault="00E36ACB">
      <w:pPr>
        <w:rPr>
          <w:rFonts w:ascii="Arial" w:hAnsi="Arial" w:cs="Arial"/>
          <w:color w:val="222222"/>
          <w:shd w:val="clear" w:color="auto" w:fill="FFFFFF"/>
        </w:rPr>
      </w:pPr>
    </w:p>
    <w:p w:rsidR="00CE6F22" w:rsidRPr="00A127A4" w:rsidRDefault="00C85DF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>Purpose: The formal </w:t>
      </w:r>
      <w:r w:rsidRPr="00A127A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complaints procedure</w:t>
      </w:r>
      <w:r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> is intended to ensure that all</w:t>
      </w:r>
      <w:r w:rsidR="00B05D93"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127A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complaints</w:t>
      </w:r>
      <w:r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are handled fairly, consistently and wherever possible resolved to the complainant's satisfaction. </w:t>
      </w:r>
      <w:r w:rsidR="00B05D93"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>Our</w:t>
      </w:r>
      <w:r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responsibility </w:t>
      </w:r>
      <w:r w:rsidRPr="00A127A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will</w:t>
      </w:r>
      <w:r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B05D93"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be to </w:t>
      </w:r>
      <w:r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>deal reasonably and sensitively with the </w:t>
      </w:r>
      <w:r w:rsidRPr="00A127A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complaint</w:t>
      </w:r>
      <w:r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>; take action where appropriate.</w:t>
      </w:r>
    </w:p>
    <w:p w:rsidR="00981A14" w:rsidRPr="00A127A4" w:rsidRDefault="00C066A4" w:rsidP="00E36AC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>We treat as a </w:t>
      </w:r>
      <w:r w:rsidRPr="00A127A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complaint</w:t>
      </w:r>
      <w:r w:rsidRP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> any expression of dissatisfaction with our service which calls for a response</w:t>
      </w:r>
      <w:r w:rsidR="00A127A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981A14" w:rsidRPr="00A127A4" w:rsidRDefault="00A127A4" w:rsidP="00981A14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Complaints </w:t>
      </w:r>
      <w:r w:rsidR="00981A14" w:rsidRPr="00A127A4">
        <w:rPr>
          <w:rFonts w:ascii="Arial" w:hAnsi="Arial" w:cs="Arial"/>
          <w:sz w:val="24"/>
          <w:szCs w:val="24"/>
        </w:rPr>
        <w:t xml:space="preserve">may be made: • in person; or </w:t>
      </w:r>
      <w:r w:rsidR="00E36ACB" w:rsidRPr="00A127A4">
        <w:rPr>
          <w:rFonts w:ascii="Arial" w:hAnsi="Arial" w:cs="Arial"/>
          <w:sz w:val="24"/>
          <w:szCs w:val="24"/>
        </w:rPr>
        <w:t>•</w:t>
      </w:r>
      <w:r w:rsidRPr="00A127A4">
        <w:rPr>
          <w:rFonts w:ascii="Arial" w:hAnsi="Arial" w:cs="Arial"/>
          <w:sz w:val="24"/>
          <w:szCs w:val="24"/>
        </w:rPr>
        <w:t xml:space="preserve"> by telephone; or • in writing within 5 working days of receiving </w:t>
      </w:r>
      <w:r w:rsidR="00EB3A82">
        <w:rPr>
          <w:rFonts w:ascii="Arial" w:hAnsi="Arial" w:cs="Arial"/>
          <w:sz w:val="24"/>
          <w:szCs w:val="24"/>
        </w:rPr>
        <w:t>a service</w:t>
      </w:r>
      <w:r w:rsidRPr="00A127A4">
        <w:rPr>
          <w:rFonts w:ascii="Arial" w:hAnsi="Arial" w:cs="Arial"/>
          <w:sz w:val="24"/>
          <w:szCs w:val="24"/>
        </w:rPr>
        <w:t>.</w:t>
      </w:r>
    </w:p>
    <w:p w:rsidR="00A127A4" w:rsidRPr="00A127A4" w:rsidRDefault="00A127A4" w:rsidP="00981A14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</w:rPr>
      </w:pPr>
    </w:p>
    <w:p w:rsidR="00E36ACB" w:rsidRPr="00A127A4" w:rsidRDefault="00E36ACB" w:rsidP="00981A14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</w:rPr>
      </w:pPr>
      <w:r w:rsidRPr="00A127A4">
        <w:rPr>
          <w:rFonts w:ascii="Arial" w:hAnsi="Arial" w:cs="Arial"/>
          <w:sz w:val="24"/>
          <w:szCs w:val="24"/>
        </w:rPr>
        <w:t>Please include information as below:</w:t>
      </w:r>
    </w:p>
    <w:p w:rsidR="00E36ACB" w:rsidRPr="00A127A4" w:rsidRDefault="00E36ACB" w:rsidP="00981A14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</w:rPr>
      </w:pPr>
      <w:r w:rsidRPr="00A127A4">
        <w:rPr>
          <w:rFonts w:ascii="Arial" w:hAnsi="Arial" w:cs="Arial"/>
          <w:sz w:val="24"/>
          <w:szCs w:val="24"/>
        </w:rPr>
        <w:t>Your name</w:t>
      </w:r>
    </w:p>
    <w:p w:rsidR="00E36ACB" w:rsidRPr="00A127A4" w:rsidRDefault="00E36ACB" w:rsidP="00981A14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</w:rPr>
      </w:pPr>
      <w:r w:rsidRPr="00A127A4">
        <w:rPr>
          <w:rFonts w:ascii="Arial" w:hAnsi="Arial" w:cs="Arial"/>
          <w:sz w:val="24"/>
          <w:szCs w:val="24"/>
        </w:rPr>
        <w:t>Company name</w:t>
      </w:r>
    </w:p>
    <w:p w:rsidR="00E36ACB" w:rsidRPr="00A127A4" w:rsidRDefault="00E36ACB" w:rsidP="00981A14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</w:rPr>
      </w:pPr>
      <w:r w:rsidRPr="00A127A4">
        <w:rPr>
          <w:rFonts w:ascii="Arial" w:hAnsi="Arial" w:cs="Arial"/>
          <w:sz w:val="24"/>
          <w:szCs w:val="24"/>
        </w:rPr>
        <w:t>Contact details</w:t>
      </w:r>
    </w:p>
    <w:p w:rsidR="00E36ACB" w:rsidRPr="00A127A4" w:rsidRDefault="00E36ACB" w:rsidP="00981A14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</w:rPr>
      </w:pPr>
      <w:r w:rsidRPr="00A127A4">
        <w:rPr>
          <w:rFonts w:ascii="Arial" w:hAnsi="Arial" w:cs="Arial"/>
          <w:sz w:val="24"/>
          <w:szCs w:val="24"/>
        </w:rPr>
        <w:t xml:space="preserve">Reason of your complain </w:t>
      </w:r>
    </w:p>
    <w:p w:rsidR="00E36ACB" w:rsidRPr="00A127A4" w:rsidRDefault="00E36ACB" w:rsidP="00981A14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</w:rPr>
      </w:pPr>
      <w:r w:rsidRPr="00A127A4">
        <w:rPr>
          <w:rFonts w:ascii="Arial" w:hAnsi="Arial" w:cs="Arial"/>
          <w:sz w:val="24"/>
          <w:szCs w:val="24"/>
        </w:rPr>
        <w:t>What do you think we should do to resolve your complain</w:t>
      </w:r>
    </w:p>
    <w:p w:rsidR="00B05D93" w:rsidRPr="00A127A4" w:rsidRDefault="00B05D93" w:rsidP="00981A14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</w:rPr>
      </w:pPr>
    </w:p>
    <w:p w:rsidR="00981A14" w:rsidRPr="00544488" w:rsidRDefault="00B05D93" w:rsidP="00981A14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27A4">
        <w:rPr>
          <w:rFonts w:ascii="Arial" w:hAnsi="Arial" w:cs="Arial"/>
          <w:sz w:val="24"/>
          <w:szCs w:val="24"/>
        </w:rPr>
        <w:t xml:space="preserve">Language Direct are </w:t>
      </w:r>
      <w:r w:rsidR="00981A14" w:rsidRPr="00A127A4">
        <w:rPr>
          <w:rFonts w:ascii="Arial" w:hAnsi="Arial" w:cs="Arial"/>
          <w:sz w:val="24"/>
          <w:szCs w:val="24"/>
        </w:rPr>
        <w:t xml:space="preserve">committed to dealing with all complaints fairly and impartially, and to making its complaints procedure as accessible as possible but must safeguard that procedure against unreasonable complainants’ behaviour. </w:t>
      </w:r>
      <w:r w:rsidR="00EB3A82" w:rsidRPr="00A127A4">
        <w:rPr>
          <w:rFonts w:ascii="Arial" w:hAnsi="Arial" w:cs="Arial"/>
          <w:sz w:val="24"/>
          <w:szCs w:val="24"/>
        </w:rPr>
        <w:t>We will</w:t>
      </w:r>
      <w:r w:rsidR="00981A14" w:rsidRPr="00A127A4">
        <w:rPr>
          <w:rFonts w:ascii="Arial" w:hAnsi="Arial" w:cs="Arial"/>
          <w:sz w:val="24"/>
          <w:szCs w:val="24"/>
        </w:rPr>
        <w:t xml:space="preserve"> not tolerate deceitful, abusive, offensive, threatening or other forms of unacceptable behaviour from </w:t>
      </w:r>
      <w:r w:rsidR="009A6333">
        <w:rPr>
          <w:rFonts w:ascii="Arial" w:hAnsi="Arial" w:cs="Arial"/>
          <w:sz w:val="24"/>
          <w:szCs w:val="24"/>
        </w:rPr>
        <w:t>complainants. When it occurs, we may</w:t>
      </w:r>
      <w:r w:rsidR="00981A14" w:rsidRPr="00A127A4">
        <w:rPr>
          <w:rFonts w:ascii="Arial" w:hAnsi="Arial" w:cs="Arial"/>
          <w:sz w:val="24"/>
          <w:szCs w:val="24"/>
        </w:rPr>
        <w:t xml:space="preserve"> take proportionate action to protect the wellbeing of </w:t>
      </w:r>
      <w:r w:rsidR="00D41F82">
        <w:rPr>
          <w:rFonts w:ascii="Arial" w:hAnsi="Arial" w:cs="Arial"/>
          <w:sz w:val="24"/>
          <w:szCs w:val="24"/>
        </w:rPr>
        <w:t>our</w:t>
      </w:r>
      <w:r w:rsidR="00981A14" w:rsidRPr="00A127A4">
        <w:rPr>
          <w:rFonts w:ascii="Arial" w:hAnsi="Arial" w:cs="Arial"/>
          <w:sz w:val="24"/>
          <w:szCs w:val="24"/>
        </w:rPr>
        <w:t xml:space="preserve"> staff and the integrity of </w:t>
      </w:r>
      <w:r w:rsidR="0009543E">
        <w:rPr>
          <w:rFonts w:ascii="Arial" w:hAnsi="Arial" w:cs="Arial"/>
          <w:sz w:val="24"/>
          <w:szCs w:val="24"/>
        </w:rPr>
        <w:t>our</w:t>
      </w:r>
      <w:r w:rsidR="00981A14" w:rsidRPr="00A127A4">
        <w:rPr>
          <w:rFonts w:ascii="Arial" w:hAnsi="Arial" w:cs="Arial"/>
          <w:sz w:val="24"/>
          <w:szCs w:val="24"/>
        </w:rPr>
        <w:t xml:space="preserve"> processes.</w:t>
      </w:r>
    </w:p>
    <w:p w:rsidR="00544488" w:rsidRDefault="00544488"/>
    <w:p w:rsidR="00981A14" w:rsidRDefault="00981A14"/>
    <w:p w:rsidR="00981A14" w:rsidRDefault="00981A14"/>
    <w:p w:rsidR="00981A14" w:rsidRDefault="00981A14"/>
    <w:p w:rsidR="00981A14" w:rsidRDefault="00981A14"/>
    <w:sectPr w:rsidR="00981A14" w:rsidSect="00CE6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684"/>
    <w:multiLevelType w:val="multilevel"/>
    <w:tmpl w:val="86D6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85DFF"/>
    <w:rsid w:val="00081782"/>
    <w:rsid w:val="0009543E"/>
    <w:rsid w:val="00544488"/>
    <w:rsid w:val="0056575B"/>
    <w:rsid w:val="00666180"/>
    <w:rsid w:val="00981A14"/>
    <w:rsid w:val="009A6333"/>
    <w:rsid w:val="00A127A4"/>
    <w:rsid w:val="00B05D93"/>
    <w:rsid w:val="00C066A4"/>
    <w:rsid w:val="00C85DFF"/>
    <w:rsid w:val="00CE6F22"/>
    <w:rsid w:val="00D41F82"/>
    <w:rsid w:val="00E36ACB"/>
    <w:rsid w:val="00E87678"/>
    <w:rsid w:val="00EB3A82"/>
    <w:rsid w:val="00F9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Siraj Ershad</cp:lastModifiedBy>
  <cp:revision>14</cp:revision>
  <cp:lastPrinted>2019-06-11T08:55:00Z</cp:lastPrinted>
  <dcterms:created xsi:type="dcterms:W3CDTF">2019-06-11T08:37:00Z</dcterms:created>
  <dcterms:modified xsi:type="dcterms:W3CDTF">2020-04-27T08:12:00Z</dcterms:modified>
</cp:coreProperties>
</file>